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7FC" w:rsidRDefault="006C77FC" w:rsidP="006C77FC">
      <w:pPr>
        <w:jc w:val="center"/>
        <w:rPr>
          <w:b/>
          <w:bCs/>
        </w:rPr>
      </w:pPr>
    </w:p>
    <w:p w:rsidR="006C77FC" w:rsidRDefault="006C77FC" w:rsidP="006C77FC">
      <w:pPr>
        <w:jc w:val="center"/>
        <w:rPr>
          <w:b/>
          <w:bCs/>
        </w:rPr>
      </w:pPr>
    </w:p>
    <w:p w:rsidR="006C77FC" w:rsidRDefault="006122FC" w:rsidP="006C77FC">
      <w:pPr>
        <w:jc w:val="center"/>
        <w:rPr>
          <w:b/>
          <w:bCs/>
        </w:rPr>
      </w:pPr>
      <w:r>
        <w:rPr>
          <w:b/>
          <w:bCs/>
        </w:rPr>
        <w:t>Uchwała Nr 25</w:t>
      </w:r>
      <w:r w:rsidR="006C77FC">
        <w:rPr>
          <w:b/>
          <w:bCs/>
        </w:rPr>
        <w:t>/2010</w:t>
      </w:r>
    </w:p>
    <w:p w:rsidR="006C77FC" w:rsidRDefault="006C77FC" w:rsidP="006C77FC">
      <w:pPr>
        <w:pStyle w:val="Nagwek1"/>
      </w:pPr>
      <w:r>
        <w:t>Senatu Uniwersytetu Medycznego w Białymstoku</w:t>
      </w:r>
    </w:p>
    <w:p w:rsidR="006C77FC" w:rsidRDefault="006C77FC" w:rsidP="006C77FC">
      <w:pPr>
        <w:jc w:val="center"/>
        <w:rPr>
          <w:b/>
          <w:bCs/>
        </w:rPr>
      </w:pPr>
      <w:r>
        <w:rPr>
          <w:b/>
          <w:bCs/>
        </w:rPr>
        <w:t>z dnia 22.04.2010</w:t>
      </w:r>
    </w:p>
    <w:p w:rsidR="006C77FC" w:rsidRDefault="006C77FC" w:rsidP="006C77FC">
      <w:pPr>
        <w:jc w:val="center"/>
      </w:pPr>
    </w:p>
    <w:p w:rsidR="006C77FC" w:rsidRDefault="006C77FC" w:rsidP="006C77FC">
      <w:pPr>
        <w:jc w:val="center"/>
      </w:pPr>
    </w:p>
    <w:p w:rsidR="006C77FC" w:rsidRDefault="006C77FC" w:rsidP="006C77FC">
      <w:pPr>
        <w:pStyle w:val="Tekstpodstawowy"/>
        <w:jc w:val="both"/>
      </w:pPr>
      <w:r>
        <w:t>w sprawie powołania członka Komisji ds. Stanowisk Profesora Zwyczajnego do oceny kandydata na stanowisko profesora zwyczajnego w Zakładzie Fizjologii Doświadczalnej UMB</w:t>
      </w:r>
    </w:p>
    <w:p w:rsidR="006C77FC" w:rsidRDefault="006C77FC" w:rsidP="006C77FC">
      <w:pPr>
        <w:ind w:firstLine="708"/>
      </w:pPr>
    </w:p>
    <w:p w:rsidR="006C77FC" w:rsidRDefault="006C77FC" w:rsidP="006C77FC">
      <w:pPr>
        <w:ind w:firstLine="708"/>
      </w:pPr>
    </w:p>
    <w:p w:rsidR="006C77FC" w:rsidRDefault="006C77FC" w:rsidP="006C77FC">
      <w:pPr>
        <w:ind w:firstLine="708"/>
      </w:pPr>
    </w:p>
    <w:p w:rsidR="006C77FC" w:rsidRDefault="006C77FC" w:rsidP="006C77FC">
      <w:pPr>
        <w:pStyle w:val="Tekstpodstawowy2"/>
      </w:pPr>
      <w:r>
        <w:t>Na podstawie</w:t>
      </w:r>
      <w:r>
        <w:t> </w:t>
      </w:r>
      <w:r>
        <w:t xml:space="preserve">§ 77 ust 2 Statutu UMB z dnia 19.05.2008r., uchwala się co następuje: </w:t>
      </w:r>
    </w:p>
    <w:p w:rsidR="006C77FC" w:rsidRDefault="006C77FC" w:rsidP="006C77FC"/>
    <w:p w:rsidR="006C77FC" w:rsidRDefault="006C77FC" w:rsidP="006C77FC"/>
    <w:p w:rsidR="006C77FC" w:rsidRDefault="006C77FC" w:rsidP="006C77FC">
      <w:pPr>
        <w:jc w:val="center"/>
      </w:pPr>
    </w:p>
    <w:p w:rsidR="006C77FC" w:rsidRDefault="006C77FC" w:rsidP="006C77FC">
      <w:pPr>
        <w:jc w:val="center"/>
      </w:pPr>
      <w:r>
        <w:t>§1</w:t>
      </w:r>
    </w:p>
    <w:p w:rsidR="006C77FC" w:rsidRDefault="006C77FC" w:rsidP="006C77FC">
      <w:pPr>
        <w:jc w:val="center"/>
      </w:pPr>
    </w:p>
    <w:p w:rsidR="006C77FC" w:rsidRDefault="006C77FC" w:rsidP="006C77FC">
      <w:pPr>
        <w:jc w:val="both"/>
      </w:pPr>
      <w:r>
        <w:t xml:space="preserve"> W zastępstwie prof. dr hab. Barbary Malinowskiej, powołuje się prof. dr hab. Włodzimierza Buczko na członka Komisji ds. Stanowisk Profesora Zwyczajnego, do oceny kandydata na stanowisko profesora zwyczajnego w Zakładzie Fizjologii Doświadczalnej.</w:t>
      </w:r>
    </w:p>
    <w:p w:rsidR="006C77FC" w:rsidRDefault="006C77FC" w:rsidP="006C77FC">
      <w:pPr>
        <w:ind w:left="360"/>
        <w:jc w:val="both"/>
      </w:pPr>
    </w:p>
    <w:p w:rsidR="006C77FC" w:rsidRDefault="006C77FC" w:rsidP="006C77FC">
      <w:pPr>
        <w:ind w:left="360"/>
        <w:jc w:val="both"/>
      </w:pPr>
    </w:p>
    <w:p w:rsidR="006C77FC" w:rsidRDefault="006C77FC" w:rsidP="006C77FC">
      <w:pPr>
        <w:ind w:left="360"/>
        <w:jc w:val="both"/>
      </w:pPr>
    </w:p>
    <w:p w:rsidR="006C77FC" w:rsidRDefault="006C77FC" w:rsidP="006C77FC">
      <w:pPr>
        <w:ind w:left="360"/>
        <w:jc w:val="both"/>
      </w:pPr>
    </w:p>
    <w:p w:rsidR="006C77FC" w:rsidRDefault="006C77FC" w:rsidP="006C77FC">
      <w:pPr>
        <w:ind w:left="360"/>
        <w:jc w:val="both"/>
      </w:pPr>
    </w:p>
    <w:p w:rsidR="006C77FC" w:rsidRDefault="006C77FC" w:rsidP="006C77FC">
      <w:pPr>
        <w:ind w:left="3900" w:firstLine="348"/>
        <w:jc w:val="center"/>
      </w:pPr>
      <w:r>
        <w:t>Przewodniczący Senatu</w:t>
      </w:r>
    </w:p>
    <w:p w:rsidR="006C77FC" w:rsidRDefault="006C77FC" w:rsidP="006C77FC">
      <w:pPr>
        <w:ind w:left="3552" w:firstLine="696"/>
        <w:jc w:val="center"/>
      </w:pPr>
      <w:r>
        <w:t>Rektor</w:t>
      </w:r>
    </w:p>
    <w:p w:rsidR="006C77FC" w:rsidRDefault="006C77FC" w:rsidP="006C77FC">
      <w:pPr>
        <w:ind w:left="360"/>
        <w:jc w:val="right"/>
      </w:pPr>
    </w:p>
    <w:p w:rsidR="006C77FC" w:rsidRDefault="006C77FC" w:rsidP="006C77FC">
      <w:pPr>
        <w:ind w:left="3900" w:firstLine="348"/>
        <w:jc w:val="center"/>
        <w:rPr>
          <w:lang w:val="en-US"/>
        </w:rPr>
      </w:pPr>
      <w:r>
        <w:t xml:space="preserve">prof. dr hab. </w:t>
      </w:r>
      <w:r>
        <w:rPr>
          <w:lang w:val="en-US"/>
        </w:rPr>
        <w:t>Jacek Nikliński</w:t>
      </w:r>
    </w:p>
    <w:p w:rsidR="006C77FC" w:rsidRDefault="006C77FC" w:rsidP="006C77FC">
      <w:pPr>
        <w:ind w:left="1080"/>
        <w:rPr>
          <w:lang w:val="en-US"/>
        </w:rPr>
      </w:pPr>
    </w:p>
    <w:p w:rsidR="006C77FC" w:rsidRDefault="006C77FC" w:rsidP="006C77FC">
      <w:pPr>
        <w:ind w:left="1080"/>
        <w:rPr>
          <w:lang w:val="en-US"/>
        </w:rPr>
      </w:pPr>
    </w:p>
    <w:p w:rsidR="006C77FC" w:rsidRDefault="006C77FC" w:rsidP="006C77FC">
      <w:r>
        <w:rPr>
          <w:lang w:val="en-US"/>
        </w:rPr>
        <w:t xml:space="preserve">     </w:t>
      </w:r>
    </w:p>
    <w:p w:rsidR="006C77FC" w:rsidRDefault="006C77FC" w:rsidP="006C77FC"/>
    <w:p w:rsidR="006C77FC" w:rsidRDefault="006C77FC" w:rsidP="006C77FC"/>
    <w:p w:rsidR="006C77FC" w:rsidRDefault="006C77FC" w:rsidP="006C77FC"/>
    <w:p w:rsidR="00DC6CE2" w:rsidRDefault="00DC6CE2"/>
    <w:sectPr w:rsidR="00DC6CE2" w:rsidSect="00506E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C77FC"/>
    <w:rsid w:val="00012CBF"/>
    <w:rsid w:val="000E4B30"/>
    <w:rsid w:val="003661B7"/>
    <w:rsid w:val="003E6468"/>
    <w:rsid w:val="006122FC"/>
    <w:rsid w:val="006C77FC"/>
    <w:rsid w:val="00DC6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77FC"/>
    <w:rPr>
      <w:rFonts w:eastAsia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C77FC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C77FC"/>
    <w:rPr>
      <w:rFonts w:eastAsia="Times New Roman"/>
      <w:b/>
      <w:bCs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6C77FC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C77FC"/>
    <w:rPr>
      <w:rFonts w:eastAsia="Times New Roman"/>
      <w:b/>
      <w:bCs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6C77FC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C77FC"/>
    <w:rPr>
      <w:rFonts w:eastAsia="Times New Roman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578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Uniwersytet Medyczny</dc:creator>
  <cp:lastModifiedBy>Uniwersytet Medyczny</cp:lastModifiedBy>
  <cp:revision>3</cp:revision>
  <cp:lastPrinted>2010-04-23T10:04:00Z</cp:lastPrinted>
  <dcterms:created xsi:type="dcterms:W3CDTF">2010-04-23T10:02:00Z</dcterms:created>
  <dcterms:modified xsi:type="dcterms:W3CDTF">2010-05-10T09:43:00Z</dcterms:modified>
</cp:coreProperties>
</file>