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E8A" w:rsidRDefault="00420E8A" w:rsidP="00420E8A">
      <w:pPr>
        <w:jc w:val="center"/>
      </w:pPr>
      <w:r>
        <w:t>Uchwała  nr 61</w:t>
      </w:r>
      <w:bookmarkStart w:id="0" w:name="_GoBack"/>
      <w:bookmarkEnd w:id="0"/>
      <w:r>
        <w:t xml:space="preserve"> z dnia  7 września 2011 roku</w:t>
      </w:r>
    </w:p>
    <w:p w:rsidR="00420E8A" w:rsidRDefault="00420E8A" w:rsidP="00420E8A">
      <w:pPr>
        <w:jc w:val="center"/>
      </w:pPr>
      <w:r>
        <w:t>Senatu Uniwersytetu Medycznego w Białymstoku</w:t>
      </w:r>
    </w:p>
    <w:p w:rsidR="00420E8A" w:rsidRDefault="00420E8A" w:rsidP="00420E8A"/>
    <w:p w:rsidR="00420E8A" w:rsidRDefault="00420E8A" w:rsidP="00420E8A">
      <w:r>
        <w:t xml:space="preserve">w sprawie  wyrażenia zgody na nabycie przez Uniwersytet Medyczny w Białymstoku, nieruchomości stanowiącej własność Województwa Podlaskiego położonej w Białymstoku przy ul. Żurawiej 14, oznaczonej jako działka nr 761/4 o pow.7,8864 ha, </w:t>
      </w:r>
    </w:p>
    <w:p w:rsidR="00420E8A" w:rsidRDefault="00420E8A" w:rsidP="00420E8A"/>
    <w:p w:rsidR="00420E8A" w:rsidRDefault="00420E8A" w:rsidP="00420E8A"/>
    <w:p w:rsidR="00420E8A" w:rsidRDefault="00420E8A" w:rsidP="00420E8A">
      <w:r>
        <w:t xml:space="preserve">Na podstawie art. 62 ust. 2 pkt 4 ppkt a)  ustawy z dnia 27 lipca 2005r. Prawo o szkolnictwie wyższym ( Dz. U. Nr 164, poz. 1365 ze zm. ) oraz § 40 ust. 2  pkt 7 ppkt a)  Statutu Uniwersytetu Medycznego w Białymstoku, </w:t>
      </w:r>
    </w:p>
    <w:p w:rsidR="00420E8A" w:rsidRDefault="00420E8A" w:rsidP="00420E8A"/>
    <w:p w:rsidR="00420E8A" w:rsidRDefault="00420E8A" w:rsidP="00420E8A">
      <w:pPr>
        <w:jc w:val="center"/>
      </w:pPr>
      <w:r>
        <w:t>§ 1</w:t>
      </w:r>
    </w:p>
    <w:p w:rsidR="00420E8A" w:rsidRDefault="00420E8A" w:rsidP="00420E8A">
      <w:r>
        <w:t>1.</w:t>
      </w:r>
      <w:r>
        <w:tab/>
        <w:t>Senat Uniwersytetu Medycznego w Białymstoku  wyraża zgodę na nabycie przez Uniwersytet Medyczny w Białymstoku, w formie darowizny albo sprzedaży z bonifikatą w maksymalnej  dopuszczalnej obowiązującymi przepisami prawa wysokości, nieruchomości stanowiącej własność Województwa Podlaskiego, położonej w Białymstoku przy ul. Żurawiej 14, oznaczonej jako działka nr 761/4 o pow.7,8865 ha, pozostającej  obecnie w użytkowaniu Wojewódzkiego Szpitala Specjalistycznego im. K. Dłuskiego w Białymstoku.</w:t>
      </w:r>
    </w:p>
    <w:p w:rsidR="00420E8A" w:rsidRDefault="00420E8A" w:rsidP="00420E8A">
      <w:r>
        <w:t>2.</w:t>
      </w:r>
      <w:r>
        <w:tab/>
        <w:t>Nabycie nieruchomości określonej w ust. 1, nastąpi w związku z  połączeniem  Wojewódzkiego Szpitala Specjalistycznego im. K. Dłuskiego z siedzibą w Białymstoku przy ul. Żurawiej 14 i Specjalistycznego Zakładu Opieki Zdrowotnej Gruźlicy i Chorób Płuc z siedzibą w Białymstoku przy ul. Warszawskiej 18 – „Zakłady przejmowane”  z Uniwersyteckim Szpitalem Klinicznym z siedzibą w Białymstoku przy ul. M. Skłodowskiej Curie 24 ¬-  „Zakład przejmujący”, stosownie do warunków i zasad połączenia Zakładów określonych w porozumieniu stanowiącym załącznik do uchwały nr X/90/11  Sejmiku Województwa Podlaskiego z dnia 29 sierpnia 2011r. w sprawie  połączenia Wojewódzkiego Szpitala Specjalistycznego im. K. Dłuskiego w Białymstoku i Specjalistycznego Zakładu Opieki Zdrowotnej Gruźlicy i Chorób Płuc w Białymstoku z Uniwersyteckim Szpitalem Klinicznym w Białymstoku. Szczegółowe warunki nabycia nieruchomości określi odrębna uchwała podjęta przez organy Województwa Podlaskiego.</w:t>
      </w:r>
    </w:p>
    <w:p w:rsidR="00420E8A" w:rsidRDefault="00420E8A" w:rsidP="00420E8A"/>
    <w:p w:rsidR="00420E8A" w:rsidRDefault="00420E8A" w:rsidP="00420E8A">
      <w:pPr>
        <w:jc w:val="center"/>
      </w:pPr>
      <w:r>
        <w:t>§  2</w:t>
      </w:r>
    </w:p>
    <w:p w:rsidR="00420E8A" w:rsidRDefault="00420E8A" w:rsidP="00420E8A">
      <w:r>
        <w:t>1.</w:t>
      </w:r>
      <w:r>
        <w:tab/>
        <w:t>Upoważnia się Rektora do ustalenia ostatecznych  warunków nabycia nieruchomości określonej w § 1 ust. 1 niniejszej uchwały.</w:t>
      </w:r>
    </w:p>
    <w:p w:rsidR="00420E8A" w:rsidRDefault="00420E8A" w:rsidP="00420E8A">
      <w:r>
        <w:t>2.</w:t>
      </w:r>
      <w:r>
        <w:tab/>
        <w:t>Wykonanie uchwały powierza się Rektorowi.</w:t>
      </w:r>
    </w:p>
    <w:p w:rsidR="00420E8A" w:rsidRDefault="00420E8A" w:rsidP="00420E8A"/>
    <w:p w:rsidR="00420E8A" w:rsidRDefault="00420E8A" w:rsidP="00420E8A">
      <w:pPr>
        <w:jc w:val="center"/>
      </w:pPr>
      <w:r>
        <w:t>§ 3</w:t>
      </w:r>
    </w:p>
    <w:p w:rsidR="00420E8A" w:rsidRDefault="00420E8A" w:rsidP="00420E8A">
      <w:r>
        <w:t>Uchwała wchodzi w życie z dniem podjęcia.</w:t>
      </w:r>
    </w:p>
    <w:p w:rsidR="00420E8A" w:rsidRDefault="00420E8A" w:rsidP="00420E8A"/>
    <w:p w:rsidR="00420E8A" w:rsidRDefault="00420E8A" w:rsidP="00420E8A">
      <w:r>
        <w:tab/>
      </w:r>
      <w:r>
        <w:tab/>
      </w:r>
      <w:r>
        <w:tab/>
      </w:r>
    </w:p>
    <w:p w:rsidR="00420E8A" w:rsidRDefault="00420E8A" w:rsidP="00420E8A">
      <w:pPr>
        <w:jc w:val="right"/>
      </w:pPr>
      <w:r>
        <w:t>Przewodniczący Senatu</w:t>
      </w:r>
    </w:p>
    <w:p w:rsidR="00420E8A" w:rsidRDefault="00420E8A" w:rsidP="00420E8A">
      <w:pPr>
        <w:jc w:val="right"/>
      </w:pPr>
    </w:p>
    <w:p w:rsidR="00FD1731" w:rsidRDefault="00420E8A" w:rsidP="00420E8A">
      <w:pPr>
        <w:jc w:val="right"/>
      </w:pPr>
      <w:r>
        <w:t>prof. dr hab. Jacek Nikliński</w:t>
      </w:r>
    </w:p>
    <w:sectPr w:rsidR="00FD17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E8A"/>
    <w:rsid w:val="00420E8A"/>
    <w:rsid w:val="00FD1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329</Words>
  <Characters>1977</Characters>
  <Application>Microsoft Office Word</Application>
  <DocSecurity>0</DocSecurity>
  <Lines>16</Lines>
  <Paragraphs>4</Paragraphs>
  <ScaleCrop>false</ScaleCrop>
  <Company/>
  <LinksUpToDate>false</LinksUpToDate>
  <CharactersWithSpaces>2302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UMB</dc:creator>
  <cp:lastModifiedBy>UMB</cp:lastModifiedBy>
  <cp:revision>1</cp:revision>
  <dcterms:created xsi:type="dcterms:W3CDTF">2011-09-28T09:34:00Z</dcterms:created>
  <dcterms:modified xsi:type="dcterms:W3CDTF">2011-09-28T09:38:00Z</dcterms:modified>
</cp:coreProperties>
</file>