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3" w:rsidRDefault="00591A53" w:rsidP="008473EC">
      <w:pPr>
        <w:spacing w:line="360" w:lineRule="auto"/>
        <w:jc w:val="center"/>
        <w:rPr>
          <w:b/>
        </w:rPr>
      </w:pPr>
      <w:r>
        <w:rPr>
          <w:b/>
        </w:rPr>
        <w:t>Zarządzenie Nr 49/10</w:t>
      </w:r>
    </w:p>
    <w:p w:rsidR="00591A53" w:rsidRDefault="00591A53" w:rsidP="008473EC">
      <w:pPr>
        <w:spacing w:line="360" w:lineRule="auto"/>
        <w:jc w:val="center"/>
        <w:rPr>
          <w:b/>
        </w:rPr>
      </w:pPr>
      <w:r>
        <w:rPr>
          <w:b/>
        </w:rPr>
        <w:t>Rektora Uniwersytetu Medycznego w Białymstoku</w:t>
      </w:r>
    </w:p>
    <w:p w:rsidR="00591A53" w:rsidRDefault="00591A53" w:rsidP="008473EC">
      <w:pPr>
        <w:spacing w:line="360" w:lineRule="auto"/>
        <w:jc w:val="center"/>
        <w:rPr>
          <w:b/>
        </w:rPr>
      </w:pPr>
      <w:r>
        <w:rPr>
          <w:b/>
        </w:rPr>
        <w:t>z dnia 09.09.2010 r.</w:t>
      </w:r>
    </w:p>
    <w:p w:rsidR="00591A53" w:rsidRDefault="00591A53" w:rsidP="008473EC">
      <w:pPr>
        <w:spacing w:line="360" w:lineRule="auto"/>
        <w:jc w:val="center"/>
        <w:rPr>
          <w:b/>
        </w:rPr>
      </w:pPr>
      <w:r>
        <w:rPr>
          <w:b/>
        </w:rPr>
        <w:t>w sprawie trybu realizacji zamówień na usługi poligraficzne i kserograficzne                          w Uniwersytecie Medycznym w Białymstoku</w:t>
      </w:r>
    </w:p>
    <w:p w:rsidR="00591A53" w:rsidRDefault="00591A53" w:rsidP="008473EC">
      <w:pPr>
        <w:spacing w:line="360" w:lineRule="auto"/>
      </w:pPr>
    </w:p>
    <w:p w:rsidR="00591A53" w:rsidRDefault="00591A53" w:rsidP="008473EC">
      <w:pPr>
        <w:spacing w:line="360" w:lineRule="auto"/>
        <w:ind w:firstLine="708"/>
        <w:jc w:val="both"/>
      </w:pPr>
      <w:r>
        <w:t>Na podstawie § 42 ust. 4 pkt 20 Statutu Uniwersytetu Medycznego w Białymstoku zarządzam, co następuje:</w:t>
      </w:r>
    </w:p>
    <w:p w:rsidR="00591A53" w:rsidRDefault="00591A53" w:rsidP="008473EC">
      <w:pPr>
        <w:spacing w:line="360" w:lineRule="auto"/>
        <w:jc w:val="center"/>
      </w:pPr>
      <w:r>
        <w:t>§1</w:t>
      </w:r>
    </w:p>
    <w:p w:rsidR="00591A53" w:rsidRDefault="00591A53" w:rsidP="008473EC">
      <w:pPr>
        <w:spacing w:line="360" w:lineRule="auto"/>
        <w:ind w:firstLine="708"/>
        <w:jc w:val="both"/>
      </w:pPr>
      <w:r>
        <w:t>W celu usprawnienia przebiegu realizacji zamówień na usługi kserograficzne ustala się następujące zasady postępowania przy realizacji w/w usług:</w:t>
      </w:r>
    </w:p>
    <w:p w:rsidR="00591A53" w:rsidRDefault="00591A53" w:rsidP="008473EC">
      <w:pPr>
        <w:numPr>
          <w:ilvl w:val="0"/>
          <w:numId w:val="1"/>
        </w:numPr>
        <w:spacing w:line="360" w:lineRule="auto"/>
        <w:jc w:val="both"/>
      </w:pPr>
      <w:r>
        <w:t>Jednostki organizacyjne Uniwersytetu Medycznego w Białymstoku składają zapotrzebowanie na wykonanie prac kserograficznych do Działu Administracyjno-Gospodarczego i Usług z potwierdzonym źródłem finansowania.</w:t>
      </w:r>
    </w:p>
    <w:p w:rsidR="00591A53" w:rsidRDefault="00591A53" w:rsidP="008473EC">
      <w:pPr>
        <w:numPr>
          <w:ilvl w:val="0"/>
          <w:numId w:val="1"/>
        </w:numPr>
        <w:spacing w:line="360" w:lineRule="auto"/>
        <w:jc w:val="both"/>
      </w:pPr>
      <w:r>
        <w:t>Finansowanie usług z prac naukowych powinno być potwierdzone przez Dział Nauki  i Współpracy Międzynarodowej, natomiast finansowanie ze środków dydaktycznych powinno być potwierdzone przez kierownika właściwej jednostki organizacyjnej Uczelni.</w:t>
      </w:r>
    </w:p>
    <w:p w:rsidR="00591A53" w:rsidRDefault="00591A53" w:rsidP="008473EC">
      <w:pPr>
        <w:spacing w:line="360" w:lineRule="auto"/>
        <w:jc w:val="both"/>
      </w:pPr>
    </w:p>
    <w:p w:rsidR="00591A53" w:rsidRDefault="00591A53" w:rsidP="008473EC">
      <w:pPr>
        <w:spacing w:line="360" w:lineRule="auto"/>
        <w:jc w:val="center"/>
      </w:pPr>
      <w:r>
        <w:t>§2</w:t>
      </w:r>
    </w:p>
    <w:p w:rsidR="00591A53" w:rsidRDefault="00591A53" w:rsidP="008473EC">
      <w:pPr>
        <w:spacing w:line="360" w:lineRule="auto"/>
      </w:pPr>
      <w:r>
        <w:t>Wydawnictwa naukowe są przekazywane do druku z zachowaniem następujących zasad:</w:t>
      </w:r>
    </w:p>
    <w:p w:rsidR="00591A53" w:rsidRDefault="00591A53" w:rsidP="008473EC">
      <w:pPr>
        <w:numPr>
          <w:ilvl w:val="0"/>
          <w:numId w:val="2"/>
        </w:numPr>
        <w:spacing w:line="360" w:lineRule="auto"/>
      </w:pPr>
      <w:r>
        <w:t>Autor przygotowuje wniosek autorski, który powinien zawierać następujące informacje:</w:t>
      </w:r>
    </w:p>
    <w:p w:rsidR="00591A53" w:rsidRDefault="00591A53" w:rsidP="008473EC">
      <w:pPr>
        <w:spacing w:line="360" w:lineRule="auto"/>
        <w:ind w:left="708"/>
      </w:pPr>
      <w:r>
        <w:t>- nazwisko autora,</w:t>
      </w:r>
    </w:p>
    <w:p w:rsidR="00591A53" w:rsidRDefault="00591A53" w:rsidP="008473EC">
      <w:pPr>
        <w:spacing w:line="360" w:lineRule="auto"/>
        <w:ind w:left="708"/>
      </w:pPr>
      <w:r>
        <w:t>- tytuł publikacji,</w:t>
      </w:r>
    </w:p>
    <w:p w:rsidR="00591A53" w:rsidRDefault="00591A53" w:rsidP="008473EC">
      <w:pPr>
        <w:spacing w:line="360" w:lineRule="auto"/>
        <w:ind w:left="708"/>
      </w:pPr>
      <w:r>
        <w:t>- objętość,</w:t>
      </w:r>
    </w:p>
    <w:p w:rsidR="00591A53" w:rsidRDefault="00591A53" w:rsidP="008473EC">
      <w:pPr>
        <w:spacing w:line="360" w:lineRule="auto"/>
        <w:ind w:left="708"/>
      </w:pPr>
      <w:r>
        <w:t>- określenie materiału ilustracyjnego,</w:t>
      </w:r>
    </w:p>
    <w:p w:rsidR="00591A53" w:rsidRDefault="00591A53" w:rsidP="008473EC">
      <w:pPr>
        <w:spacing w:line="360" w:lineRule="auto"/>
        <w:ind w:left="708"/>
      </w:pPr>
      <w:r>
        <w:t>- nakład,</w:t>
      </w:r>
    </w:p>
    <w:p w:rsidR="00591A53" w:rsidRDefault="00591A53" w:rsidP="008473EC">
      <w:pPr>
        <w:spacing w:line="360" w:lineRule="auto"/>
        <w:ind w:left="708"/>
      </w:pPr>
      <w:r>
        <w:t>- nadany ISBN przez Bibliotekę.</w:t>
      </w:r>
    </w:p>
    <w:p w:rsidR="00591A53" w:rsidRDefault="00591A53" w:rsidP="008473EC">
      <w:pPr>
        <w:numPr>
          <w:ilvl w:val="0"/>
          <w:numId w:val="2"/>
        </w:numPr>
        <w:spacing w:line="360" w:lineRule="auto"/>
      </w:pPr>
      <w:r>
        <w:t>Wniosek autorski, po akceptacji właściwego Prorektora, jest przekazywany do Działu Administracyjno-Gospodarczego i Usług, który:</w:t>
      </w:r>
    </w:p>
    <w:p w:rsidR="00591A53" w:rsidRDefault="00591A53" w:rsidP="008473EC">
      <w:pPr>
        <w:spacing w:line="360" w:lineRule="auto"/>
        <w:ind w:left="708"/>
      </w:pPr>
      <w:r>
        <w:t>- bada rynek poligraficzny i wybiera najkorzystniejszą ofertę,</w:t>
      </w:r>
    </w:p>
    <w:p w:rsidR="00591A53" w:rsidRDefault="00591A53" w:rsidP="008473EC">
      <w:pPr>
        <w:spacing w:line="360" w:lineRule="auto"/>
        <w:ind w:left="708"/>
      </w:pPr>
      <w:r>
        <w:t xml:space="preserve">- przekazuje wydawnictwo do druku, </w:t>
      </w:r>
    </w:p>
    <w:p w:rsidR="00591A53" w:rsidRDefault="00591A53" w:rsidP="008473EC">
      <w:pPr>
        <w:spacing w:line="360" w:lineRule="auto"/>
        <w:ind w:left="708"/>
      </w:pPr>
      <w:r>
        <w:t xml:space="preserve">- potwierdza rachunek za usługę pod względem merytorycznym i przekazuje do </w:t>
      </w:r>
    </w:p>
    <w:p w:rsidR="00591A53" w:rsidRDefault="00591A53" w:rsidP="008473EC">
      <w:pPr>
        <w:spacing w:line="360" w:lineRule="auto"/>
        <w:ind w:left="708"/>
      </w:pPr>
      <w:r>
        <w:t xml:space="preserve">   Działu Finansowo-Księgowego.</w:t>
      </w:r>
    </w:p>
    <w:p w:rsidR="00591A53" w:rsidRDefault="00591A53" w:rsidP="008473EC">
      <w:pPr>
        <w:spacing w:line="360" w:lineRule="auto"/>
        <w:jc w:val="center"/>
      </w:pPr>
      <w:r>
        <w:t>§3</w:t>
      </w:r>
    </w:p>
    <w:p w:rsidR="00591A53" w:rsidRDefault="00591A53" w:rsidP="008473EC">
      <w:pPr>
        <w:spacing w:line="360" w:lineRule="auto"/>
        <w:jc w:val="both"/>
      </w:pPr>
      <w:r>
        <w:tab/>
        <w:t>Wydawnictwa dydaktyczne (skrypty) przekazywane są do druku w następującym trybie:</w:t>
      </w:r>
    </w:p>
    <w:p w:rsidR="00591A53" w:rsidRDefault="00591A53" w:rsidP="008473EC">
      <w:pPr>
        <w:numPr>
          <w:ilvl w:val="0"/>
          <w:numId w:val="3"/>
        </w:numPr>
        <w:spacing w:line="360" w:lineRule="auto"/>
      </w:pPr>
      <w:r>
        <w:t>Autor (główny autor) przygotowuje Wniosek autorski, który powinien zawierać: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>egzemplarz próbny lub brudnopis wydawnictwa,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>akceptację właściwego Dziekana oraz Prorektora ds. Studenckich, potwierdzającą uzasadnienie merytoryczne, ze wskazaniem lat i kierunków studiów potencjalnie korzystających z wydawnictwa oraz wynikająca z tego szacunkowa liczba egzemplarzy,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 xml:space="preserve">opinię Dyrektora Biblioteki oceniającą potrzeby Biblioteki w związku z wypożyczeniami wydawnictw dydaktycznych przez studentów, 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>kalkulację kosztów przygotowaną przez Sekcję Rozliczeń, Kosztów i Analiz Uniwersytetu Medycznego w Białymstoku, z uwzględnieniem:</w:t>
      </w:r>
    </w:p>
    <w:p w:rsidR="00591A53" w:rsidRDefault="00591A53" w:rsidP="008473EC">
      <w:pPr>
        <w:spacing w:line="360" w:lineRule="auto"/>
        <w:ind w:left="1416"/>
      </w:pPr>
      <w:r>
        <w:t>- kosztu jednostkowego,</w:t>
      </w:r>
    </w:p>
    <w:p w:rsidR="00591A53" w:rsidRDefault="00591A53" w:rsidP="008473EC">
      <w:pPr>
        <w:spacing w:line="360" w:lineRule="auto"/>
        <w:ind w:left="1416"/>
      </w:pPr>
      <w:r>
        <w:t>- nakładu,</w:t>
      </w:r>
    </w:p>
    <w:p w:rsidR="00591A53" w:rsidRDefault="00591A53" w:rsidP="008473EC">
      <w:pPr>
        <w:spacing w:line="360" w:lineRule="auto"/>
        <w:ind w:left="1416"/>
      </w:pPr>
      <w:r>
        <w:t>- ewentualnie kosztu recenzji,</w:t>
      </w:r>
    </w:p>
    <w:p w:rsidR="00591A53" w:rsidRDefault="00591A53" w:rsidP="008473EC">
      <w:pPr>
        <w:spacing w:line="360" w:lineRule="auto"/>
        <w:ind w:left="1416"/>
      </w:pPr>
      <w:r>
        <w:t>- narzutu i kosztów dodatkowych,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>potwierdzenie finansowania,</w:t>
      </w:r>
    </w:p>
    <w:p w:rsidR="00591A53" w:rsidRDefault="00591A53" w:rsidP="008473EC">
      <w:pPr>
        <w:numPr>
          <w:ilvl w:val="1"/>
          <w:numId w:val="3"/>
        </w:numPr>
        <w:spacing w:line="360" w:lineRule="auto"/>
      </w:pPr>
      <w:r>
        <w:t>nadany ISBN przez Bibliotekę.</w:t>
      </w:r>
    </w:p>
    <w:p w:rsidR="00591A53" w:rsidRDefault="00591A53" w:rsidP="008473EC">
      <w:pPr>
        <w:numPr>
          <w:ilvl w:val="0"/>
          <w:numId w:val="3"/>
        </w:numPr>
        <w:spacing w:line="360" w:lineRule="auto"/>
        <w:jc w:val="both"/>
      </w:pPr>
      <w:r>
        <w:t>Autor składa wniosek autorski przygotowany zgodnie z ust. 1, do Działu Administracyjno-Gospodarczego i Usług, który zbiera oferty wydawnictwa                      i przygotowuje umowy.</w:t>
      </w:r>
    </w:p>
    <w:p w:rsidR="00591A53" w:rsidRDefault="00591A53" w:rsidP="008473EC">
      <w:pPr>
        <w:numPr>
          <w:ilvl w:val="0"/>
          <w:numId w:val="3"/>
        </w:numPr>
        <w:spacing w:line="360" w:lineRule="auto"/>
      </w:pPr>
      <w:r>
        <w:t>Skrypt nie może zawierać wzorów formularzy potwierdzających fakt zaliczenia przedmiotu bądź pewnej partii przedmiotu.</w:t>
      </w:r>
    </w:p>
    <w:p w:rsidR="00591A53" w:rsidRDefault="00591A53" w:rsidP="008473EC">
      <w:pPr>
        <w:numPr>
          <w:ilvl w:val="0"/>
          <w:numId w:val="3"/>
        </w:numPr>
        <w:spacing w:line="360" w:lineRule="auto"/>
      </w:pPr>
      <w:r>
        <w:t>Wydawnictwa dydaktyczne finansowane ze środków UMB nie mogą podlegać sprzedaży, pozostając w dyspozycji UMB w ramach Biblioteki, z możliwością pozostawienia w dyspozycji autora 10% całego nakładu.</w:t>
      </w:r>
    </w:p>
    <w:p w:rsidR="00591A53" w:rsidRDefault="00591A53" w:rsidP="008473EC">
      <w:pPr>
        <w:spacing w:line="360" w:lineRule="auto"/>
        <w:jc w:val="center"/>
      </w:pPr>
    </w:p>
    <w:p w:rsidR="00591A53" w:rsidRDefault="00591A53" w:rsidP="008473EC">
      <w:pPr>
        <w:spacing w:line="360" w:lineRule="auto"/>
        <w:jc w:val="center"/>
      </w:pPr>
      <w:r>
        <w:t>§4</w:t>
      </w:r>
    </w:p>
    <w:p w:rsidR="00591A53" w:rsidRDefault="00591A53" w:rsidP="008473EC">
      <w:pPr>
        <w:spacing w:line="360" w:lineRule="auto"/>
        <w:jc w:val="both"/>
      </w:pPr>
      <w:r>
        <w:t>W przypadku prac habilitacyjnych stosuje się następujące zasady:</w:t>
      </w:r>
    </w:p>
    <w:p w:rsidR="00591A53" w:rsidRDefault="00591A53" w:rsidP="008473EC">
      <w:pPr>
        <w:numPr>
          <w:ilvl w:val="0"/>
          <w:numId w:val="4"/>
        </w:numPr>
        <w:spacing w:line="360" w:lineRule="auto"/>
        <w:jc w:val="both"/>
      </w:pPr>
      <w:r>
        <w:t>Autor po przygotowaniu pracy we własnym zakresie przekazuje pracę habilitacyjną do druku i oprawy, po uzyskaniu numeru ISBN nadanego przez Bibliotekę Uniwersytetu Medycznego w Białymstoku.</w:t>
      </w:r>
    </w:p>
    <w:p w:rsidR="00591A53" w:rsidRDefault="00591A53" w:rsidP="008473EC">
      <w:pPr>
        <w:numPr>
          <w:ilvl w:val="0"/>
          <w:numId w:val="4"/>
        </w:numPr>
        <w:spacing w:line="360" w:lineRule="auto"/>
        <w:jc w:val="both"/>
      </w:pPr>
      <w:r>
        <w:t xml:space="preserve">Następnie autor składa do Działu Administracyjno – Gospodarczego i Usług zapotrzebowanie (wraz z fakturami za poszczególne czynności),  z potwierdzeniem finansowania przez Dział Nauki i Współpracy Międzynarodowej. </w:t>
      </w:r>
    </w:p>
    <w:p w:rsidR="00591A53" w:rsidRDefault="00591A53" w:rsidP="008473EC">
      <w:pPr>
        <w:spacing w:line="360" w:lineRule="auto"/>
        <w:jc w:val="center"/>
      </w:pPr>
    </w:p>
    <w:p w:rsidR="00591A53" w:rsidRDefault="00591A53" w:rsidP="008473EC">
      <w:pPr>
        <w:spacing w:line="360" w:lineRule="auto"/>
        <w:jc w:val="center"/>
      </w:pPr>
      <w:r>
        <w:t>§5</w:t>
      </w:r>
    </w:p>
    <w:p w:rsidR="00591A53" w:rsidRDefault="00591A53" w:rsidP="008473EC">
      <w:pPr>
        <w:spacing w:line="360" w:lineRule="auto"/>
        <w:jc w:val="both"/>
      </w:pPr>
      <w:r>
        <w:t>W przypadku wydawnictw książkowych autor we własnym zakresie wybiera wykonawcę (drukarza), uzyskuje potwierdzenie finansowania przez właściwego Dziekana i składa zapotrzebowanie do Działu Administracyjno-Gospodarczego i Usług na zawarcie umowy              z wykonawcą (drukarzem).</w:t>
      </w:r>
    </w:p>
    <w:p w:rsidR="00591A53" w:rsidRDefault="00591A53" w:rsidP="008473EC"/>
    <w:p w:rsidR="00591A53" w:rsidRDefault="00591A53" w:rsidP="008473EC">
      <w:pPr>
        <w:spacing w:line="360" w:lineRule="auto"/>
        <w:jc w:val="center"/>
      </w:pPr>
      <w:r>
        <w:t>§6</w:t>
      </w:r>
    </w:p>
    <w:p w:rsidR="00591A53" w:rsidRDefault="00591A53" w:rsidP="008473EC">
      <w:pPr>
        <w:spacing w:line="360" w:lineRule="auto"/>
        <w:jc w:val="both"/>
      </w:pPr>
      <w:r>
        <w:t>Ustalona liczba egzemplarzy wydawnictwa powinna zostać powiększona o 30 egzemplarzy w celu wykonania Rozporządzenia Ministra Kultury i Sztuki z dnia 6 marca 1997 r. (Dz. U. Nr 29, poz. 161 z późn. zm.) oraz realizacji wymiany międzybibliotecznej przez Bibliotekę UMB.</w:t>
      </w:r>
    </w:p>
    <w:p w:rsidR="00591A53" w:rsidRDefault="00591A53" w:rsidP="008473EC">
      <w:pPr>
        <w:spacing w:line="360" w:lineRule="auto"/>
      </w:pPr>
    </w:p>
    <w:p w:rsidR="00591A53" w:rsidRDefault="00591A53" w:rsidP="008473EC">
      <w:pPr>
        <w:spacing w:line="360" w:lineRule="auto"/>
        <w:jc w:val="center"/>
      </w:pPr>
      <w:r>
        <w:t>§7</w:t>
      </w:r>
    </w:p>
    <w:p w:rsidR="00591A53" w:rsidRDefault="00591A53" w:rsidP="008473EC">
      <w:pPr>
        <w:spacing w:line="360" w:lineRule="auto"/>
      </w:pPr>
      <w:r>
        <w:t>Zarządzenie wchodzi w życie z dniem podpisania.</w:t>
      </w:r>
    </w:p>
    <w:p w:rsidR="00591A53" w:rsidRDefault="00591A53" w:rsidP="008473EC">
      <w:pPr>
        <w:spacing w:line="360" w:lineRule="auto"/>
        <w:rPr>
          <w:i/>
        </w:rPr>
      </w:pPr>
    </w:p>
    <w:p w:rsidR="00591A53" w:rsidRDefault="00591A53" w:rsidP="008473EC">
      <w:pPr>
        <w:spacing w:line="360" w:lineRule="auto"/>
        <w:ind w:left="4956" w:firstLine="708"/>
      </w:pPr>
    </w:p>
    <w:p w:rsidR="00591A53" w:rsidRDefault="00591A53" w:rsidP="008473EC">
      <w:pPr>
        <w:spacing w:line="360" w:lineRule="auto"/>
        <w:ind w:left="4248" w:firstLine="708"/>
      </w:pPr>
      <w:r>
        <w:t xml:space="preserve">    Rektor</w:t>
      </w:r>
    </w:p>
    <w:p w:rsidR="00591A53" w:rsidRDefault="00591A53" w:rsidP="008473EC">
      <w:pPr>
        <w:spacing w:line="360" w:lineRule="auto"/>
        <w:ind w:left="4248" w:firstLine="708"/>
      </w:pPr>
    </w:p>
    <w:p w:rsidR="00591A53" w:rsidRDefault="00591A53" w:rsidP="00DB12FE">
      <w:pPr>
        <w:spacing w:line="360" w:lineRule="auto"/>
        <w:ind w:left="3540" w:firstLine="708"/>
      </w:pPr>
      <w:r>
        <w:t>prof. dr hab. Jacek Nikliński</w:t>
      </w:r>
    </w:p>
    <w:p w:rsidR="00591A53" w:rsidRDefault="00591A53" w:rsidP="008473EC">
      <w:pPr>
        <w:spacing w:line="360" w:lineRule="auto"/>
        <w:rPr>
          <w:i/>
        </w:rPr>
      </w:pPr>
    </w:p>
    <w:p w:rsidR="00591A53" w:rsidRDefault="00591A53"/>
    <w:sectPr w:rsidR="00591A53" w:rsidSect="005F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87B"/>
    <w:multiLevelType w:val="hybridMultilevel"/>
    <w:tmpl w:val="C7B03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B52BC"/>
    <w:multiLevelType w:val="hybridMultilevel"/>
    <w:tmpl w:val="C4381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33600"/>
    <w:multiLevelType w:val="hybridMultilevel"/>
    <w:tmpl w:val="7E7CE09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75744D"/>
    <w:multiLevelType w:val="hybridMultilevel"/>
    <w:tmpl w:val="0D107890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3EC"/>
    <w:rsid w:val="0004391D"/>
    <w:rsid w:val="00591A53"/>
    <w:rsid w:val="005F444F"/>
    <w:rsid w:val="00662C0C"/>
    <w:rsid w:val="006803F2"/>
    <w:rsid w:val="008473EC"/>
    <w:rsid w:val="0092184D"/>
    <w:rsid w:val="00A80170"/>
    <w:rsid w:val="00CB3F57"/>
    <w:rsid w:val="00D563B3"/>
    <w:rsid w:val="00D774E1"/>
    <w:rsid w:val="00DB12FE"/>
    <w:rsid w:val="00EF6911"/>
    <w:rsid w:val="00F0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580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Sekcja Kontroli</cp:lastModifiedBy>
  <cp:revision>5</cp:revision>
  <cp:lastPrinted>2010-09-08T12:24:00Z</cp:lastPrinted>
  <dcterms:created xsi:type="dcterms:W3CDTF">2010-09-08T07:30:00Z</dcterms:created>
  <dcterms:modified xsi:type="dcterms:W3CDTF">2010-09-09T06:18:00Z</dcterms:modified>
</cp:coreProperties>
</file>